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789" w:rsidRPr="00A11508" w:rsidRDefault="00A11508">
      <w:pPr>
        <w:spacing w:after="60"/>
        <w:jc w:val="center"/>
        <w:rPr>
          <w:lang w:val="ru-RU"/>
        </w:rPr>
      </w:pPr>
      <w:r w:rsidRPr="00A11508">
        <w:rPr>
          <w:caps/>
          <w:lang w:val="ru-RU"/>
        </w:rPr>
        <w:t>РЕШЕНИЕ</w:t>
      </w:r>
      <w:r>
        <w:rPr>
          <w:caps/>
        </w:rPr>
        <w:t> </w:t>
      </w:r>
      <w:r w:rsidRPr="00A11508">
        <w:rPr>
          <w:caps/>
          <w:lang w:val="ru-RU"/>
        </w:rPr>
        <w:t>СОВЕТА ЕВРАЗИЙСКОЙ ЭКОНОМИЧЕСКОЙ КОМИССИИ</w:t>
      </w:r>
    </w:p>
    <w:p w:rsidR="00D17789" w:rsidRPr="00A11508" w:rsidRDefault="00A11508">
      <w:pPr>
        <w:spacing w:after="60"/>
        <w:jc w:val="center"/>
        <w:rPr>
          <w:lang w:val="ru-RU"/>
        </w:rPr>
      </w:pPr>
      <w:r w:rsidRPr="00A11508">
        <w:rPr>
          <w:lang w:val="ru-RU"/>
        </w:rPr>
        <w:t>17 декабря 2012 г. № 117</w:t>
      </w:r>
    </w:p>
    <w:p w:rsidR="00D17789" w:rsidRPr="00A11508" w:rsidRDefault="00A11508">
      <w:pPr>
        <w:spacing w:after="60"/>
        <w:jc w:val="center"/>
        <w:rPr>
          <w:lang w:val="ru-RU"/>
        </w:rPr>
      </w:pPr>
      <w:r w:rsidRPr="00A11508">
        <w:rPr>
          <w:lang w:val="ru-RU"/>
        </w:rPr>
        <w:t>г.</w:t>
      </w:r>
      <w:r>
        <w:t> </w:t>
      </w:r>
      <w:r w:rsidRPr="00A11508">
        <w:rPr>
          <w:lang w:val="ru-RU"/>
        </w:rPr>
        <w:t>Москва</w:t>
      </w:r>
    </w:p>
    <w:p w:rsidR="00D17789" w:rsidRPr="00A11508" w:rsidRDefault="00A11508">
      <w:pPr>
        <w:spacing w:before="240" w:after="240"/>
        <w:rPr>
          <w:lang w:val="ru-RU"/>
        </w:rPr>
      </w:pPr>
      <w:r w:rsidRPr="00A11508">
        <w:rPr>
          <w:b/>
          <w:bCs/>
          <w:sz w:val="28"/>
          <w:szCs w:val="28"/>
          <w:lang w:val="ru-RU"/>
        </w:rPr>
        <w:t>О Методике определения монопольно высоких (низких) цен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i/>
          <w:iCs/>
          <w:lang w:val="ru-RU"/>
        </w:rPr>
        <w:t>Вступило в силу 1 июня 2015 года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 </w:t>
      </w:r>
    </w:p>
    <w:p w:rsidR="00D17789" w:rsidRPr="00A11508" w:rsidRDefault="00A11508" w:rsidP="00A11508">
      <w:pPr>
        <w:spacing w:after="60"/>
        <w:rPr>
          <w:lang w:val="ru-RU"/>
        </w:rPr>
      </w:pPr>
      <w:r w:rsidRPr="00A11508">
        <w:rPr>
          <w:lang w:val="ru-RU"/>
        </w:rPr>
        <w:t>Изменения и дополнения:</w:t>
      </w:r>
    </w:p>
    <w:p w:rsid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Решение Совета Евразийской экономической комиссии от 18 октября 2016</w:t>
      </w:r>
      <w:r>
        <w:t> </w:t>
      </w:r>
      <w:r w:rsidRPr="00A11508">
        <w:rPr>
          <w:lang w:val="ru-RU"/>
        </w:rPr>
        <w:t>г. №</w:t>
      </w:r>
      <w:r>
        <w:t> </w:t>
      </w:r>
      <w:r w:rsidRPr="00A11508">
        <w:rPr>
          <w:lang w:val="ru-RU"/>
        </w:rPr>
        <w:t xml:space="preserve">95 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>
        <w:t> 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Совет Евразийской экономической комиссии РЕШИЛ: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1.</w:t>
      </w:r>
      <w:r>
        <w:t> </w:t>
      </w:r>
      <w:r w:rsidRPr="00A11508">
        <w:rPr>
          <w:lang w:val="ru-RU"/>
        </w:rPr>
        <w:t>Утвердить Методику определения монопольно высоких (низких) цен (прилагается).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2.</w:t>
      </w:r>
      <w:r>
        <w:t> </w:t>
      </w:r>
      <w:r w:rsidRPr="00A11508">
        <w:rPr>
          <w:lang w:val="ru-RU"/>
        </w:rPr>
        <w:t>Настоящее Решение вступает в силу</w:t>
      </w:r>
      <w:r w:rsidRPr="00A11508">
        <w:rPr>
          <w:lang w:val="ru-RU"/>
        </w:rPr>
        <w:t xml:space="preserve"> после принятия решения Высшего Евразийского экономического совета, фиксирующего факт исполнения требований, предусмотренных статьями 29 и 30 Соглашения о единых принципах и правилах конкуренции от 9 декабря 2010 года, и введения в действие соглашения, опр</w:t>
      </w:r>
      <w:r w:rsidRPr="00A11508">
        <w:rPr>
          <w:lang w:val="ru-RU"/>
        </w:rPr>
        <w:t>еделяющего порядок защиты конфиденциальной информации и ответственность за ее разглашение, по истечении 10 календарных дней с той даты вступления в силу указанных актов, которая является более поздней.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199"/>
        <w:gridCol w:w="3052"/>
      </w:tblGrid>
      <w:tr w:rsidR="00D17789" w:rsidRPr="00A1150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5000" w:type="pct"/>
            <w:gridSpan w:val="3"/>
          </w:tcPr>
          <w:p w:rsidR="00D17789" w:rsidRPr="00A11508" w:rsidRDefault="00A11508">
            <w:pPr>
              <w:spacing w:before="45" w:after="120" w:line="240" w:lineRule="auto"/>
              <w:jc w:val="center"/>
              <w:rPr>
                <w:lang w:val="ru-RU"/>
              </w:rPr>
            </w:pPr>
            <w:r w:rsidRPr="00A11508">
              <w:rPr>
                <w:sz w:val="20"/>
                <w:szCs w:val="20"/>
                <w:lang w:val="ru-RU"/>
              </w:rPr>
              <w:t>Члены Совета Евразийской экономической комиссии:</w:t>
            </w:r>
          </w:p>
        </w:tc>
      </w:tr>
      <w:tr w:rsidR="00D1778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1764" w:type="pct"/>
          </w:tcPr>
          <w:p w:rsidR="00D17789" w:rsidRDefault="00A11508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Республики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Беларусь</w:t>
            </w:r>
            <w:proofErr w:type="spellEnd"/>
          </w:p>
        </w:tc>
        <w:tc>
          <w:tcPr>
            <w:tcW w:w="1656" w:type="pct"/>
          </w:tcPr>
          <w:p w:rsidR="00D17789" w:rsidRDefault="00A11508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Республики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Казахстан</w:t>
            </w:r>
            <w:proofErr w:type="spellEnd"/>
          </w:p>
        </w:tc>
        <w:tc>
          <w:tcPr>
            <w:tcW w:w="1580" w:type="pct"/>
          </w:tcPr>
          <w:p w:rsidR="00D17789" w:rsidRDefault="00A11508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Российской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Федерации</w:t>
            </w:r>
            <w:proofErr w:type="spellEnd"/>
          </w:p>
        </w:tc>
      </w:tr>
      <w:tr w:rsidR="00D1778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1764" w:type="pct"/>
          </w:tcPr>
          <w:p w:rsidR="00D17789" w:rsidRDefault="00A11508">
            <w:pPr>
              <w:spacing w:before="45" w:after="45" w:line="240" w:lineRule="auto"/>
              <w:ind w:firstLine="799"/>
            </w:pPr>
            <w:proofErr w:type="spellStart"/>
            <w:r>
              <w:rPr>
                <w:sz w:val="20"/>
                <w:szCs w:val="20"/>
              </w:rPr>
              <w:t>С.Румас</w:t>
            </w:r>
            <w:proofErr w:type="spellEnd"/>
          </w:p>
        </w:tc>
        <w:tc>
          <w:tcPr>
            <w:tcW w:w="1656" w:type="pct"/>
          </w:tcPr>
          <w:p w:rsidR="00D17789" w:rsidRDefault="00A11508">
            <w:pPr>
              <w:spacing w:before="45" w:after="45" w:line="240" w:lineRule="auto"/>
              <w:ind w:firstLine="799"/>
            </w:pPr>
            <w:proofErr w:type="spellStart"/>
            <w:r>
              <w:rPr>
                <w:sz w:val="20"/>
                <w:szCs w:val="20"/>
              </w:rPr>
              <w:t>К.Келимбетов</w:t>
            </w:r>
            <w:proofErr w:type="spellEnd"/>
          </w:p>
        </w:tc>
        <w:tc>
          <w:tcPr>
            <w:tcW w:w="1580" w:type="pct"/>
          </w:tcPr>
          <w:p w:rsidR="00D17789" w:rsidRDefault="00A11508">
            <w:pPr>
              <w:spacing w:before="45" w:after="45" w:line="240" w:lineRule="auto"/>
              <w:ind w:firstLine="799"/>
            </w:pPr>
            <w:proofErr w:type="spellStart"/>
            <w:r>
              <w:rPr>
                <w:sz w:val="20"/>
                <w:szCs w:val="20"/>
              </w:rPr>
              <w:t>И.Шувалов</w:t>
            </w:r>
            <w:proofErr w:type="spellEnd"/>
          </w:p>
        </w:tc>
      </w:tr>
    </w:tbl>
    <w:p w:rsidR="00A11508" w:rsidRDefault="00A11508">
      <w:pPr>
        <w:spacing w:after="60"/>
        <w:ind w:firstLine="566"/>
        <w:jc w:val="both"/>
        <w:sectPr w:rsidR="00A11508" w:rsidSect="00A11508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9"/>
        <w:gridCol w:w="3900"/>
      </w:tblGrid>
      <w:tr w:rsidR="00D17789" w:rsidRPr="00A1150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981" w:type="pct"/>
          </w:tcPr>
          <w:p w:rsidR="00D17789" w:rsidRDefault="00A11508">
            <w:pPr>
              <w:spacing w:after="60"/>
            </w:pPr>
            <w:bookmarkStart w:id="0" w:name="_GoBack"/>
            <w:bookmarkEnd w:id="0"/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019" w:type="pct"/>
          </w:tcPr>
          <w:p w:rsidR="00D17789" w:rsidRPr="00A11508" w:rsidRDefault="00A11508">
            <w:pPr>
              <w:spacing w:after="120"/>
              <w:rPr>
                <w:lang w:val="ru-RU"/>
              </w:rPr>
            </w:pPr>
            <w:r w:rsidRPr="00A11508">
              <w:rPr>
                <w:sz w:val="22"/>
                <w:szCs w:val="22"/>
                <w:lang w:val="ru-RU"/>
              </w:rPr>
              <w:t>УТВЕРЖДЕНА</w:t>
            </w:r>
          </w:p>
          <w:p w:rsidR="00D17789" w:rsidRPr="00A11508" w:rsidRDefault="00A11508">
            <w:pPr>
              <w:spacing w:after="60"/>
              <w:rPr>
                <w:lang w:val="ru-RU"/>
              </w:rPr>
            </w:pPr>
            <w:r w:rsidRPr="00A11508">
              <w:rPr>
                <w:sz w:val="22"/>
                <w:szCs w:val="22"/>
                <w:lang w:val="ru-RU"/>
              </w:rPr>
              <w:t>Решением Совета</w:t>
            </w:r>
            <w:r w:rsidRPr="00A11508">
              <w:rPr>
                <w:lang w:val="ru-RU"/>
              </w:rPr>
              <w:br/>
            </w:r>
            <w:r w:rsidRPr="00A11508">
              <w:rPr>
                <w:sz w:val="22"/>
                <w:szCs w:val="22"/>
                <w:lang w:val="ru-RU"/>
              </w:rPr>
              <w:t>Евразийской экономической комиссии</w:t>
            </w:r>
            <w:r w:rsidRPr="00A11508">
              <w:rPr>
                <w:lang w:val="ru-RU"/>
              </w:rPr>
              <w:br/>
            </w:r>
            <w:r w:rsidRPr="00A11508">
              <w:rPr>
                <w:sz w:val="22"/>
                <w:szCs w:val="22"/>
                <w:lang w:val="ru-RU"/>
              </w:rPr>
              <w:t>от 17 декабря 2012</w:t>
            </w:r>
            <w:r>
              <w:rPr>
                <w:sz w:val="22"/>
                <w:szCs w:val="22"/>
              </w:rPr>
              <w:t> </w:t>
            </w:r>
            <w:r w:rsidRPr="00A11508">
              <w:rPr>
                <w:sz w:val="22"/>
                <w:szCs w:val="22"/>
                <w:lang w:val="ru-RU"/>
              </w:rPr>
              <w:t>г. №</w:t>
            </w:r>
            <w:r>
              <w:rPr>
                <w:sz w:val="22"/>
                <w:szCs w:val="22"/>
              </w:rPr>
              <w:t> </w:t>
            </w:r>
            <w:r w:rsidRPr="00A11508">
              <w:rPr>
                <w:sz w:val="22"/>
                <w:szCs w:val="22"/>
                <w:lang w:val="ru-RU"/>
              </w:rPr>
              <w:t>117</w:t>
            </w:r>
          </w:p>
        </w:tc>
      </w:tr>
    </w:tbl>
    <w:p w:rsidR="00D17789" w:rsidRPr="00A11508" w:rsidRDefault="00A11508">
      <w:pPr>
        <w:spacing w:before="240" w:after="240"/>
        <w:jc w:val="center"/>
        <w:rPr>
          <w:lang w:val="ru-RU"/>
        </w:rPr>
      </w:pPr>
      <w:r w:rsidRPr="00A11508">
        <w:rPr>
          <w:b/>
          <w:bCs/>
          <w:lang w:val="ru-RU"/>
        </w:rPr>
        <w:t>МЕТОДИКА</w:t>
      </w:r>
      <w:r w:rsidRPr="00A11508">
        <w:rPr>
          <w:lang w:val="ru-RU"/>
        </w:rPr>
        <w:br/>
      </w:r>
      <w:r w:rsidRPr="00A11508">
        <w:rPr>
          <w:b/>
          <w:bCs/>
          <w:lang w:val="ru-RU"/>
        </w:rPr>
        <w:t>определения монопольно высоких (низких) цен</w:t>
      </w:r>
    </w:p>
    <w:p w:rsidR="00D17789" w:rsidRPr="00A11508" w:rsidRDefault="00A11508">
      <w:pPr>
        <w:spacing w:after="60"/>
        <w:jc w:val="center"/>
        <w:rPr>
          <w:lang w:val="ru-RU"/>
        </w:rPr>
      </w:pPr>
      <w:r>
        <w:t>I</w:t>
      </w:r>
      <w:r w:rsidRPr="00A11508">
        <w:rPr>
          <w:lang w:val="ru-RU"/>
        </w:rPr>
        <w:t>.</w:t>
      </w:r>
      <w:r>
        <w:t> </w:t>
      </w:r>
      <w:r w:rsidRPr="00A11508">
        <w:rPr>
          <w:lang w:val="ru-RU"/>
        </w:rPr>
        <w:t>Общие положения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>
        <w:t> 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1.</w:t>
      </w:r>
      <w:r>
        <w:t> </w:t>
      </w:r>
      <w:r w:rsidRPr="00A11508">
        <w:rPr>
          <w:lang w:val="ru-RU"/>
        </w:rPr>
        <w:t>Настоящая Методика разработана в соответствии с пунктом 11 Протокола об общих принципах и правилах конкуренции (приложение №</w:t>
      </w:r>
      <w:r>
        <w:t> </w:t>
      </w:r>
      <w:r w:rsidRPr="00A11508">
        <w:rPr>
          <w:lang w:val="ru-RU"/>
        </w:rPr>
        <w:t xml:space="preserve">19 к Договору о Евразийском экономическом союзе от 29 мая 2014 </w:t>
      </w:r>
      <w:r w:rsidRPr="00A11508">
        <w:rPr>
          <w:lang w:val="ru-RU"/>
        </w:rPr>
        <w:t>года) (далее</w:t>
      </w:r>
      <w:r>
        <w:t> </w:t>
      </w:r>
      <w:r w:rsidRPr="00A11508">
        <w:rPr>
          <w:lang w:val="ru-RU"/>
        </w:rPr>
        <w:t>– Протокол) и применяется Евразийской экономической комиссией в соответствии с ее компетенцией при осуществлении контроля за соблюдением общих правил конкуренции на трансграничных рынках на территориях двух и более государств</w:t>
      </w:r>
      <w:r>
        <w:t> </w:t>
      </w:r>
      <w:r w:rsidRPr="00A11508">
        <w:rPr>
          <w:lang w:val="ru-RU"/>
        </w:rPr>
        <w:t>– членов Евразийс</w:t>
      </w:r>
      <w:r w:rsidRPr="00A11508">
        <w:rPr>
          <w:lang w:val="ru-RU"/>
        </w:rPr>
        <w:t>кого экономического союза (далее соответственно</w:t>
      </w:r>
      <w:r>
        <w:t> </w:t>
      </w:r>
      <w:r w:rsidRPr="00A11508">
        <w:rPr>
          <w:lang w:val="ru-RU"/>
        </w:rPr>
        <w:t>– трансграничные рынки, Союз) хозяйствующими субъектами (субъектами рынка), занимающими доминирующее положение на трансграничных рынках.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2.</w:t>
      </w:r>
      <w:r>
        <w:t> </w:t>
      </w:r>
      <w:r w:rsidRPr="00A11508">
        <w:rPr>
          <w:lang w:val="ru-RU"/>
        </w:rPr>
        <w:t>В настоящей Методике используются понятия, определенные в пункте 2 П</w:t>
      </w:r>
      <w:r w:rsidRPr="00A11508">
        <w:rPr>
          <w:lang w:val="ru-RU"/>
        </w:rPr>
        <w:t>ротокола, а также понятия, означающие следующее: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«конъюнктура мирового рынка»</w:t>
      </w:r>
      <w:r>
        <w:t> </w:t>
      </w:r>
      <w:r w:rsidRPr="00A11508">
        <w:rPr>
          <w:lang w:val="ru-RU"/>
        </w:rPr>
        <w:t>– условия продажи на мировых товарных рынках, уровень спроса, предложения, цен на этих рынках, тенденции их изменения;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«смежные рынки», «оптовые рынки», «розничные рынки»</w:t>
      </w:r>
      <w:r>
        <w:t> </w:t>
      </w:r>
      <w:r w:rsidRPr="00A11508">
        <w:rPr>
          <w:lang w:val="ru-RU"/>
        </w:rPr>
        <w:t>– испол</w:t>
      </w:r>
      <w:r w:rsidRPr="00A11508">
        <w:rPr>
          <w:lang w:val="ru-RU"/>
        </w:rPr>
        <w:t>ьзуются в значениях, определенных в Методике оценки состояния конкуренции, утвержденной в соответствии с пунктом 11 Протокола (далее</w:t>
      </w:r>
      <w:r>
        <w:t> </w:t>
      </w:r>
      <w:r w:rsidRPr="00A11508">
        <w:rPr>
          <w:lang w:val="ru-RU"/>
        </w:rPr>
        <w:t>– Методика оценки состояния конкуренции).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3.</w:t>
      </w:r>
      <w:r>
        <w:t> </w:t>
      </w:r>
      <w:r w:rsidRPr="00A11508">
        <w:rPr>
          <w:lang w:val="ru-RU"/>
        </w:rPr>
        <w:t>Под монопольно высокой ценой понимается цена, установленная занимающим доминир</w:t>
      </w:r>
      <w:r w:rsidRPr="00A11508">
        <w:rPr>
          <w:lang w:val="ru-RU"/>
        </w:rPr>
        <w:t>ующее положение хозяйствующим субъектом (субъектом рынка), при наличии в совокупности следующих условий: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а)</w:t>
      </w:r>
      <w:r>
        <w:t> </w:t>
      </w:r>
      <w:r w:rsidRPr="00A11508">
        <w:rPr>
          <w:lang w:val="ru-RU"/>
        </w:rPr>
        <w:t>если эта цена превышает сумму необходимых для производства и реализации такого товара расходов и прибыли;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б)</w:t>
      </w:r>
      <w:r>
        <w:t> </w:t>
      </w:r>
      <w:r w:rsidRPr="00A11508">
        <w:rPr>
          <w:lang w:val="ru-RU"/>
        </w:rPr>
        <w:t>если эта цена превышает цену, которая сформировалась в условиях конкуренции на товарном рынке, сопоставимом по составу покупателей или продавцов товара, условиям обращения товара, условиям доступа на товарный рынок, государственному регулированию, включ</w:t>
      </w:r>
      <w:r w:rsidRPr="00A11508">
        <w:rPr>
          <w:lang w:val="ru-RU"/>
        </w:rPr>
        <w:t>ая налогообложение и таможенно-тарифное регулирование (далее</w:t>
      </w:r>
      <w:r>
        <w:t> </w:t>
      </w:r>
      <w:r w:rsidRPr="00A11508">
        <w:rPr>
          <w:lang w:val="ru-RU"/>
        </w:rPr>
        <w:t>– сопоставимый товарный рынок), при наличии такого рынка на территории Союза или за ее пределами.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4.</w:t>
      </w:r>
      <w:r>
        <w:t> </w:t>
      </w:r>
      <w:r w:rsidRPr="00A11508">
        <w:rPr>
          <w:lang w:val="ru-RU"/>
        </w:rPr>
        <w:t>Не может быть признана монопольно высокой цена, установленная субъектом естественной монополии</w:t>
      </w:r>
      <w:r w:rsidRPr="00A11508">
        <w:rPr>
          <w:lang w:val="ru-RU"/>
        </w:rPr>
        <w:t xml:space="preserve"> в пределах тарифа на такой товар, определенного в соответствии с законодательством государств</w:t>
      </w:r>
      <w:r>
        <w:t> </w:t>
      </w:r>
      <w:r w:rsidRPr="00A11508">
        <w:rPr>
          <w:lang w:val="ru-RU"/>
        </w:rPr>
        <w:t>– членов Союза.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5.</w:t>
      </w:r>
      <w:r>
        <w:t> </w:t>
      </w:r>
      <w:r w:rsidRPr="00A11508">
        <w:rPr>
          <w:lang w:val="ru-RU"/>
        </w:rPr>
        <w:t>Под монопольно низкой ценой понимается цена, установленная занимающим доминирующее положение хозяйствующим субъектом (субъектом рынка), при на</w:t>
      </w:r>
      <w:r w:rsidRPr="00A11508">
        <w:rPr>
          <w:lang w:val="ru-RU"/>
        </w:rPr>
        <w:t>личии в совокупности следующих условий: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а)</w:t>
      </w:r>
      <w:r>
        <w:t> </w:t>
      </w:r>
      <w:r w:rsidRPr="00A11508">
        <w:rPr>
          <w:lang w:val="ru-RU"/>
        </w:rPr>
        <w:t>если эта цена ниже суммы фактических или необходимых для производства и реализации такого товара расходов и прибыли;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б)</w:t>
      </w:r>
      <w:r>
        <w:t> </w:t>
      </w:r>
      <w:r w:rsidRPr="00A11508">
        <w:rPr>
          <w:lang w:val="ru-RU"/>
        </w:rPr>
        <w:t>если эта цена ниже цены, которая сформировалась в условиях конкуренции на сопоставимом товарн</w:t>
      </w:r>
      <w:r w:rsidRPr="00A11508">
        <w:rPr>
          <w:lang w:val="ru-RU"/>
        </w:rPr>
        <w:t>ом рынке при наличии такого рынка на территории Союза или за ее пределами.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lastRenderedPageBreak/>
        <w:t>6.</w:t>
      </w:r>
      <w:r>
        <w:t> </w:t>
      </w:r>
      <w:r w:rsidRPr="00A11508">
        <w:rPr>
          <w:lang w:val="ru-RU"/>
        </w:rPr>
        <w:t>Не может быть признана монопольно низкой цена, если ее установление продавцом товара не привело или не могло привести к ограничению конкуренции в связи с сокращением числа хозяйс</w:t>
      </w:r>
      <w:r w:rsidRPr="00A11508">
        <w:rPr>
          <w:lang w:val="ru-RU"/>
        </w:rPr>
        <w:t>твующих субъектов (субъектов рынка), не входящих с продавцами или покупателями товара в одну группу лиц на соответствующем товарном рынке.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>
        <w:t> </w:t>
      </w:r>
    </w:p>
    <w:p w:rsidR="00D17789" w:rsidRPr="00A11508" w:rsidRDefault="00A11508">
      <w:pPr>
        <w:spacing w:after="60"/>
        <w:jc w:val="center"/>
        <w:rPr>
          <w:lang w:val="ru-RU"/>
        </w:rPr>
      </w:pPr>
      <w:r>
        <w:t>II</w:t>
      </w:r>
      <w:r w:rsidRPr="00A11508">
        <w:rPr>
          <w:lang w:val="ru-RU"/>
        </w:rPr>
        <w:t>.</w:t>
      </w:r>
      <w:r>
        <w:t> </w:t>
      </w:r>
      <w:r w:rsidRPr="00A11508">
        <w:rPr>
          <w:lang w:val="ru-RU"/>
        </w:rPr>
        <w:t>Определение монопольно высокой и монопольно низкой цен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>
        <w:t> 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7.</w:t>
      </w:r>
      <w:r>
        <w:t> </w:t>
      </w:r>
      <w:r w:rsidRPr="00A11508">
        <w:rPr>
          <w:lang w:val="ru-RU"/>
        </w:rPr>
        <w:t>Монопольно высокой ценой товара является цена, соот</w:t>
      </w:r>
      <w:r w:rsidRPr="00A11508">
        <w:rPr>
          <w:lang w:val="ru-RU"/>
        </w:rPr>
        <w:t>ветствующая указанным в пункте 3 настоящей Методики условиям и установленная занимающим доминирующее положение хозяйствующим субъектом (субъектом рынка) путем: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а)</w:t>
      </w:r>
      <w:r>
        <w:t> </w:t>
      </w:r>
      <w:r w:rsidRPr="00A11508">
        <w:rPr>
          <w:lang w:val="ru-RU"/>
        </w:rPr>
        <w:t>повышения ранее установленной цены товара, если при этом выполняются в совокупности следующие условия: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расходы, необходимые для производства и реализации товара, остались неизменными или их изменение не соответствует изменению цены товара;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состав продав</w:t>
      </w:r>
      <w:r w:rsidRPr="00A11508">
        <w:rPr>
          <w:lang w:val="ru-RU"/>
        </w:rPr>
        <w:t>цов или покупателей товара остался неизменным либо изменение состава продавцов или покупателей товара является незначительным;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условия обращения товара на товарном рынке, в том числе обусловленные мерами государственного регулирования, включая налогообложе</w:t>
      </w:r>
      <w:r w:rsidRPr="00A11508">
        <w:rPr>
          <w:lang w:val="ru-RU"/>
        </w:rPr>
        <w:t>ние, таможенно-тарифное регулирование, остались неизменными или их изменение несоразмерно изменению цены товара;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спрос и (или) предложение товара остались неизменными или их изменение несоразмерно изменению цены товара;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влияние конъюнктуры мирового рынка о</w:t>
      </w:r>
      <w:r w:rsidRPr="00A11508">
        <w:rPr>
          <w:lang w:val="ru-RU"/>
        </w:rPr>
        <w:t>сталось неизменным или его изменение несоразмерно изменению цены товара;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влияние смежных рынков осталось неизменным или его изменение несоразмерно изменению цены товара;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б)</w:t>
      </w:r>
      <w:r>
        <w:t> </w:t>
      </w:r>
      <w:r w:rsidRPr="00A11508">
        <w:rPr>
          <w:lang w:val="ru-RU"/>
        </w:rPr>
        <w:t xml:space="preserve">поддержания или </w:t>
      </w:r>
      <w:proofErr w:type="spellStart"/>
      <w:r w:rsidRPr="00A11508">
        <w:rPr>
          <w:lang w:val="ru-RU"/>
        </w:rPr>
        <w:t>неснижения</w:t>
      </w:r>
      <w:proofErr w:type="spellEnd"/>
      <w:r w:rsidRPr="00A11508">
        <w:rPr>
          <w:lang w:val="ru-RU"/>
        </w:rPr>
        <w:t xml:space="preserve"> ранее установленной цены товара, если при этом выполняют</w:t>
      </w:r>
      <w:r w:rsidRPr="00A11508">
        <w:rPr>
          <w:lang w:val="ru-RU"/>
        </w:rPr>
        <w:t>ся в совокупности следующие условия: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расходы, необходимые для производства и реализации товара, существенно снизились;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состав продавцов или покупателей товара обусловливает возможность изменения цены товара в сторону уменьшения;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условия обращения товара на</w:t>
      </w:r>
      <w:r w:rsidRPr="00A11508">
        <w:rPr>
          <w:lang w:val="ru-RU"/>
        </w:rPr>
        <w:t xml:space="preserve"> товарном рынке, в том числе обусловленные мерами государственного регулирования, включая налогообложение, таможенно-тарифное регулирование, обеспечивают возможность изменения цены товара в сторону уменьшения;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изменение спроса и (или) предложения товара об</w:t>
      </w:r>
      <w:r w:rsidRPr="00A11508">
        <w:rPr>
          <w:lang w:val="ru-RU"/>
        </w:rPr>
        <w:t>условливает возможность изменения цены товара в сторону уменьшения;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влияние конъюнктуры мирового рынка обусловливает возможность изменения цены товара в сторону уменьшения;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влияние смежных рынков обусловливает возможность изменения цены товара в сторону ум</w:t>
      </w:r>
      <w:r w:rsidRPr="00A11508">
        <w:rPr>
          <w:lang w:val="ru-RU"/>
        </w:rPr>
        <w:t>еньшения.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8.</w:t>
      </w:r>
      <w:r>
        <w:t> </w:t>
      </w:r>
      <w:r w:rsidRPr="00A11508">
        <w:rPr>
          <w:lang w:val="ru-RU"/>
        </w:rPr>
        <w:t>Монопольно низкой ценой товара является цена, соответствующая указанным в пункте 5 настоящей Методики условиям и установленная занимающим доминирующее положение хозяйствующим субъектом (субъектом рынка) путем: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lastRenderedPageBreak/>
        <w:t>а)</w:t>
      </w:r>
      <w:r>
        <w:t> </w:t>
      </w:r>
      <w:r w:rsidRPr="00A11508">
        <w:rPr>
          <w:lang w:val="ru-RU"/>
        </w:rPr>
        <w:t>снижения ранее установленной ц</w:t>
      </w:r>
      <w:r w:rsidRPr="00A11508">
        <w:rPr>
          <w:lang w:val="ru-RU"/>
        </w:rPr>
        <w:t>ены товара, если при этом выполняются в совокупности следующие условия: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расходы, необходимые для производства и реализации товара, остались неизменными или их изменение не соответствует изменению цены товара;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состав продавцов или покупателей товара остался</w:t>
      </w:r>
      <w:r w:rsidRPr="00A11508">
        <w:rPr>
          <w:lang w:val="ru-RU"/>
        </w:rPr>
        <w:t xml:space="preserve"> неизменным либо изменение состава продавцов или покупателей товара является незначительным;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условия обращения товара на товарном рынке, в том числе обусловленные мерами государственного регулирования, включая налогообложение, таможенно-тарифное регулирова</w:t>
      </w:r>
      <w:r w:rsidRPr="00A11508">
        <w:rPr>
          <w:lang w:val="ru-RU"/>
        </w:rPr>
        <w:t>ние, остались неизменными или их изменение несоразмерно изменению цены товара;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спрос и (или) предложение товара остались неизменными или их изменение несоразмерно изменению цены товара;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влияние конъюнктуры мирового рынка осталось неизменным или его изменен</w:t>
      </w:r>
      <w:r w:rsidRPr="00A11508">
        <w:rPr>
          <w:lang w:val="ru-RU"/>
        </w:rPr>
        <w:t>ие несоразмерно изменению цены товара;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влияние смежных рынков осталось неизменным или его изменение несоразмерно изменению цены товара;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б)</w:t>
      </w:r>
      <w:r>
        <w:t> </w:t>
      </w:r>
      <w:r w:rsidRPr="00A11508">
        <w:rPr>
          <w:lang w:val="ru-RU"/>
        </w:rPr>
        <w:t>поддержания или неповышения ранее установленной цены товара, если при этом выполняются в совокупности следующие услов</w:t>
      </w:r>
      <w:r w:rsidRPr="00A11508">
        <w:rPr>
          <w:lang w:val="ru-RU"/>
        </w:rPr>
        <w:t>ия: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расходы, необходимые для производства и реализации товара, существенно возросли;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состав продавцов или покупателей товара обусловливает возможность изменения цены товара в сторону увеличения;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условия обращения товара на товарном рынке, в том числе обусл</w:t>
      </w:r>
      <w:r w:rsidRPr="00A11508">
        <w:rPr>
          <w:lang w:val="ru-RU"/>
        </w:rPr>
        <w:t>овленные мерами государственного регулирования, включая налогообложение, таможенно-тарифное регулирование, обеспечивают возможность изменения цены товара в сторону увеличения;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 xml:space="preserve">изменение спроса и (или) предложения товара обусловливает возможность изменения </w:t>
      </w:r>
      <w:r w:rsidRPr="00A11508">
        <w:rPr>
          <w:lang w:val="ru-RU"/>
        </w:rPr>
        <w:t>цены товара в сторону увеличения;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влияние конъюнктуры мирового рынка обусловливает возможность изменения цены товара в сторону увеличения;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влияние смежных рынков обусловливает возможность изменения цены товара в сторону увеличения.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9.</w:t>
      </w:r>
      <w:r>
        <w:t> </w:t>
      </w:r>
      <w:r w:rsidRPr="00A11508">
        <w:rPr>
          <w:lang w:val="ru-RU"/>
        </w:rPr>
        <w:t>Для определения признаков установления занимающим доминирующее положение хозяйствующим субъектом (субъектом рынка) монопольно высокой (монопольно низкой) цены с</w:t>
      </w:r>
      <w:r w:rsidRPr="00A11508">
        <w:rPr>
          <w:lang w:val="ru-RU"/>
        </w:rPr>
        <w:t>огласно пунктам 7 и 8 настоящей Методики применяется анализ: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а)</w:t>
      </w:r>
      <w:r>
        <w:t> </w:t>
      </w:r>
      <w:r w:rsidRPr="00A11508">
        <w:rPr>
          <w:lang w:val="ru-RU"/>
        </w:rPr>
        <w:t>динамики различных видов цен (средневзвешенных, для различных видов покупателей и др.);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б)</w:t>
      </w:r>
      <w:r>
        <w:t> </w:t>
      </w:r>
      <w:r w:rsidRPr="00A11508">
        <w:rPr>
          <w:lang w:val="ru-RU"/>
        </w:rPr>
        <w:t>себестоимости производства товара и структуры коммерческих расходов на его реализацию (в том числе об</w:t>
      </w:r>
      <w:r w:rsidRPr="00A11508">
        <w:rPr>
          <w:lang w:val="ru-RU"/>
        </w:rPr>
        <w:t>основанности всех видов затрат), а также динамики себестоимости (в том числе сопоставление темпов роста себестоимости (отдельных элементов затрат));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в)</w:t>
      </w:r>
      <w:r>
        <w:t> </w:t>
      </w:r>
      <w:r w:rsidRPr="00A11508">
        <w:rPr>
          <w:lang w:val="ru-RU"/>
        </w:rPr>
        <w:t>динамики инвестиций в нефинансовые активы;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г)</w:t>
      </w:r>
      <w:r>
        <w:t> </w:t>
      </w:r>
      <w:r w:rsidRPr="00A11508">
        <w:rPr>
          <w:lang w:val="ru-RU"/>
        </w:rPr>
        <w:t xml:space="preserve">динамики различных видов валовой прибыли и направлений ее </w:t>
      </w:r>
      <w:r w:rsidRPr="00A11508">
        <w:rPr>
          <w:lang w:val="ru-RU"/>
        </w:rPr>
        <w:t>распределения (в том числе на выплату дивидендов и инвестиционную деятельность);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д)</w:t>
      </w:r>
      <w:r>
        <w:t> </w:t>
      </w:r>
      <w:r w:rsidRPr="00A11508">
        <w:rPr>
          <w:lang w:val="ru-RU"/>
        </w:rPr>
        <w:t>рентабельности производства, продаж, активов;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е)</w:t>
      </w:r>
      <w:r>
        <w:t> </w:t>
      </w:r>
      <w:r w:rsidRPr="00A11508">
        <w:rPr>
          <w:lang w:val="ru-RU"/>
        </w:rPr>
        <w:t>динамики объемов производства (продаж) товара.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lastRenderedPageBreak/>
        <w:t>10.</w:t>
      </w:r>
      <w:r>
        <w:t> </w:t>
      </w:r>
      <w:r w:rsidRPr="00A11508">
        <w:rPr>
          <w:lang w:val="ru-RU"/>
        </w:rPr>
        <w:t>В целях проведения анализа, предусмотренного пунктом 9 настоящей Методик</w:t>
      </w:r>
      <w:r w:rsidRPr="00A11508">
        <w:rPr>
          <w:lang w:val="ru-RU"/>
        </w:rPr>
        <w:t>и, в качестве исходной информации используются следующие источники: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а)</w:t>
      </w:r>
      <w:r>
        <w:t> </w:t>
      </w:r>
      <w:r w:rsidRPr="00A11508">
        <w:rPr>
          <w:lang w:val="ru-RU"/>
        </w:rPr>
        <w:t>данные официальной статистической информации;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б)</w:t>
      </w:r>
      <w:r>
        <w:t> </w:t>
      </w:r>
      <w:r w:rsidRPr="00A11508">
        <w:rPr>
          <w:lang w:val="ru-RU"/>
        </w:rPr>
        <w:t>сведения, полученные от налоговых, таможенных и иных государственных органов, центральных (национальных) банков государств</w:t>
      </w:r>
      <w:r>
        <w:t> </w:t>
      </w:r>
      <w:r w:rsidRPr="00A11508">
        <w:rPr>
          <w:lang w:val="ru-RU"/>
        </w:rPr>
        <w:t>– членов Союз</w:t>
      </w:r>
      <w:r w:rsidRPr="00A11508">
        <w:rPr>
          <w:lang w:val="ru-RU"/>
        </w:rPr>
        <w:t>а;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в)</w:t>
      </w:r>
      <w:r>
        <w:t> </w:t>
      </w:r>
      <w:r w:rsidRPr="00A11508">
        <w:rPr>
          <w:lang w:val="ru-RU"/>
        </w:rPr>
        <w:t>сведения, полученные от физических и юридических лиц (включая сведения, предоставляемые покупателями конкретного товара), в том числе путем их выборочного опроса, а также сведения, предоставляемые продавцами конкретного товара, данные маркетинговых, соц</w:t>
      </w:r>
      <w:r w:rsidRPr="00A11508">
        <w:rPr>
          <w:lang w:val="ru-RU"/>
        </w:rPr>
        <w:t>иологических исследований;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г)</w:t>
      </w:r>
      <w:r>
        <w:t> </w:t>
      </w:r>
      <w:r w:rsidRPr="00A11508">
        <w:rPr>
          <w:lang w:val="ru-RU"/>
        </w:rPr>
        <w:t>результаты экономических и иных экспертиз, заключения специализированных организаций, а также специалистов и экспертов;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д)</w:t>
      </w:r>
      <w:r>
        <w:t> </w:t>
      </w:r>
      <w:r w:rsidRPr="00A11508">
        <w:rPr>
          <w:lang w:val="ru-RU"/>
        </w:rPr>
        <w:t>данные изданий органов исполнительной власти и независимых информационных центров и служб;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е)</w:t>
      </w:r>
      <w:r>
        <w:t> </w:t>
      </w:r>
      <w:r w:rsidRPr="00A11508">
        <w:rPr>
          <w:lang w:val="ru-RU"/>
        </w:rPr>
        <w:t>информаци</w:t>
      </w:r>
      <w:r w:rsidRPr="00A11508">
        <w:rPr>
          <w:lang w:val="ru-RU"/>
        </w:rPr>
        <w:t>я объединений потребителей и объединений производителей;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ж)</w:t>
      </w:r>
      <w:r>
        <w:t> </w:t>
      </w:r>
      <w:r w:rsidRPr="00A11508">
        <w:rPr>
          <w:lang w:val="ru-RU"/>
        </w:rPr>
        <w:t>сообщения средств массовой информации;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з)</w:t>
      </w:r>
      <w:r>
        <w:t> </w:t>
      </w:r>
      <w:r w:rsidRPr="00A11508">
        <w:rPr>
          <w:lang w:val="ru-RU"/>
        </w:rPr>
        <w:t>материалы Евразийской экономической комиссии и сведения антимонопольных органов государств, не являющихся членами Союза;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и)</w:t>
      </w:r>
      <w:r>
        <w:t> </w:t>
      </w:r>
      <w:r w:rsidRPr="00A11508">
        <w:rPr>
          <w:lang w:val="ru-RU"/>
        </w:rPr>
        <w:t>государственные стандарты, тех</w:t>
      </w:r>
      <w:r w:rsidRPr="00A11508">
        <w:rPr>
          <w:lang w:val="ru-RU"/>
        </w:rPr>
        <w:t>нические условия и другие нормативы;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к)</w:t>
      </w:r>
      <w:r>
        <w:t> </w:t>
      </w:r>
      <w:r w:rsidRPr="00A11508">
        <w:rPr>
          <w:lang w:val="ru-RU"/>
        </w:rPr>
        <w:t>обращения физических и юридических лиц в Евразийскую экономическую комиссию.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11.</w:t>
      </w:r>
      <w:r>
        <w:t> </w:t>
      </w:r>
      <w:r w:rsidRPr="00A11508">
        <w:rPr>
          <w:lang w:val="ru-RU"/>
        </w:rPr>
        <w:t>Для определения сопоставимости товарных рынков проверяется наличие в совокупности следующих условий: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а)</w:t>
      </w:r>
      <w:r>
        <w:t> </w:t>
      </w:r>
      <w:r w:rsidRPr="00A11508">
        <w:rPr>
          <w:lang w:val="ru-RU"/>
        </w:rPr>
        <w:t>сопоставляемые товарные рынки о</w:t>
      </w:r>
      <w:r w:rsidRPr="00A11508">
        <w:rPr>
          <w:lang w:val="ru-RU"/>
        </w:rPr>
        <w:t>тносятся к одному типу рынков в зависимости от специфики хозяйственной деятельности продавцов и покупателей (оптовые, розничные);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б)</w:t>
      </w:r>
      <w:r>
        <w:t> </w:t>
      </w:r>
      <w:r w:rsidRPr="00A11508">
        <w:rPr>
          <w:lang w:val="ru-RU"/>
        </w:rPr>
        <w:t>отсутствуют существенные различия по составу покупателей и (или) продавцов товара (сопоставимые уровень концентрации и объе</w:t>
      </w:r>
      <w:r w:rsidRPr="00A11508">
        <w:rPr>
          <w:lang w:val="ru-RU"/>
        </w:rPr>
        <w:t>м товарного рынка, определяемые в соответствии с Методикой оценки состояния конкуренции);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в)</w:t>
      </w:r>
      <w:r>
        <w:t> </w:t>
      </w:r>
      <w:r w:rsidRPr="00A11508">
        <w:rPr>
          <w:lang w:val="ru-RU"/>
        </w:rPr>
        <w:t>отсутствуют существенные различия в общих условиях обращения товара на рынке (сопоставимые экономико-географические, природно-климатические условия);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г)</w:t>
      </w:r>
      <w:r>
        <w:t> </w:t>
      </w:r>
      <w:r w:rsidRPr="00A11508">
        <w:rPr>
          <w:lang w:val="ru-RU"/>
        </w:rPr>
        <w:t>отсутствую</w:t>
      </w:r>
      <w:r w:rsidRPr="00A11508">
        <w:rPr>
          <w:lang w:val="ru-RU"/>
        </w:rPr>
        <w:t>т существенные различия в условиях доступа на товарные рынки (например, сопоставимый уровень первоначальных вложений для осуществления деятельности, сопоставимая продолжительность финансового цикла, сопоставимый минимальный уровень производства, отсутствие</w:t>
      </w:r>
      <w:r w:rsidRPr="00A11508">
        <w:rPr>
          <w:lang w:val="ru-RU"/>
        </w:rPr>
        <w:t xml:space="preserve"> преференций отдельным производителям, сопоставимые административные барьеры и др.);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д)</w:t>
      </w:r>
      <w:r>
        <w:t> </w:t>
      </w:r>
      <w:r w:rsidRPr="00A11508">
        <w:rPr>
          <w:lang w:val="ru-RU"/>
        </w:rPr>
        <w:t>отсутствуют существенные различия в степени влияния мер государственного регулирования, включая налогообложение и таможенно-тарифное регулирование, на уровень цены това</w:t>
      </w:r>
      <w:r w:rsidRPr="00A11508">
        <w:rPr>
          <w:lang w:val="ru-RU"/>
        </w:rPr>
        <w:t>ра.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12.</w:t>
      </w:r>
      <w:r>
        <w:t> </w:t>
      </w:r>
      <w:r w:rsidRPr="00A11508">
        <w:rPr>
          <w:lang w:val="ru-RU"/>
        </w:rPr>
        <w:t>Оценка состояния конкуренции на сопоставимом товарном рынке осуществляется по результатам анализа состояния конкуренции, проведенного в соответствии с Методикой оценки состояния конкуренции.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13.</w:t>
      </w:r>
      <w:r>
        <w:t> </w:t>
      </w:r>
      <w:r w:rsidRPr="00A11508">
        <w:rPr>
          <w:lang w:val="ru-RU"/>
        </w:rPr>
        <w:t>Определение наличия сопоставимых товарных рынков не т</w:t>
      </w:r>
      <w:r w:rsidRPr="00A11508">
        <w:rPr>
          <w:lang w:val="ru-RU"/>
        </w:rPr>
        <w:t xml:space="preserve">ребуется, если сопоставляется цена, установленная занимающим доминирующее положение хозяйствующим субъектом (субъектом рынка), и цена, сформировавшаяся в условиях конкуренции на этом же товарном рынке в предшествующий нарушению общих правил конкуренции на </w:t>
      </w:r>
      <w:r w:rsidRPr="00A11508">
        <w:rPr>
          <w:lang w:val="ru-RU"/>
        </w:rPr>
        <w:t xml:space="preserve">трансграничных рынках период, с учетом уровня инфляции, если при </w:t>
      </w:r>
      <w:r w:rsidRPr="00A11508">
        <w:rPr>
          <w:lang w:val="ru-RU"/>
        </w:rPr>
        <w:lastRenderedPageBreak/>
        <w:t>анализе состояния конкуренции на товарном рынке, на котором установлена монопольно высокая цена, будут выявлены следующие обстоятельства (в совокупности):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а)</w:t>
      </w:r>
      <w:r>
        <w:t> </w:t>
      </w:r>
      <w:r w:rsidRPr="00A11508">
        <w:rPr>
          <w:lang w:val="ru-RU"/>
        </w:rPr>
        <w:t>в период, предшествующий нарушени</w:t>
      </w:r>
      <w:r w:rsidRPr="00A11508">
        <w:rPr>
          <w:lang w:val="ru-RU"/>
        </w:rPr>
        <w:t>ю общих правил конкуренции на трансграничных рынках, цена формировалась в условиях конкуренции;</w:t>
      </w:r>
    </w:p>
    <w:p w:rsidR="00D17789" w:rsidRPr="00A11508" w:rsidRDefault="00A11508">
      <w:pPr>
        <w:spacing w:after="60"/>
        <w:ind w:firstLine="566"/>
        <w:jc w:val="both"/>
        <w:rPr>
          <w:lang w:val="ru-RU"/>
        </w:rPr>
      </w:pPr>
      <w:r w:rsidRPr="00A11508">
        <w:rPr>
          <w:lang w:val="ru-RU"/>
        </w:rPr>
        <w:t>б)</w:t>
      </w:r>
      <w:r>
        <w:t> </w:t>
      </w:r>
      <w:r w:rsidRPr="00A11508">
        <w:rPr>
          <w:lang w:val="ru-RU"/>
        </w:rPr>
        <w:t>на таком товарном рынке не изменились условия осуществления хозяйственной деятельности.</w:t>
      </w:r>
    </w:p>
    <w:sectPr w:rsidR="00D17789" w:rsidRPr="00A11508" w:rsidSect="00A11508">
      <w:pgSz w:w="11905" w:h="16837"/>
      <w:pgMar w:top="1134" w:right="565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789"/>
    <w:rsid w:val="00A11508"/>
    <w:rsid w:val="00D1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056A53"/>
  <w15:docId w15:val="{F199A764-86DB-4845-B355-40722A2D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1844</Words>
  <Characters>10517</Characters>
  <Application>Microsoft Office Word</Application>
  <DocSecurity>0</DocSecurity>
  <Lines>87</Lines>
  <Paragraphs>24</Paragraphs>
  <ScaleCrop>false</ScaleCrop>
  <Manager/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Лабазнов Роман Юрьевич</cp:lastModifiedBy>
  <cp:revision>2</cp:revision>
  <dcterms:created xsi:type="dcterms:W3CDTF">2021-11-23T11:53:00Z</dcterms:created>
  <dcterms:modified xsi:type="dcterms:W3CDTF">2021-11-23T13:01:00Z</dcterms:modified>
  <cp:category/>
</cp:coreProperties>
</file>